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firstLine="160" w:firstLineChars="50"/>
        <w:jc w:val="center"/>
        <w:rPr>
          <w:rFonts w:ascii="仿宋" w:hAnsi="仿宋" w:eastAsia="仿宋"/>
          <w:bCs/>
          <w:sz w:val="32"/>
          <w:szCs w:val="32"/>
        </w:rPr>
      </w:pPr>
      <w:bookmarkStart w:id="0" w:name="_GoBack"/>
      <w:bookmarkEnd w:id="0"/>
    </w:p>
    <w:p>
      <w:pPr>
        <w:ind w:left="420" w:leftChars="200" w:firstLine="220" w:firstLineChars="50"/>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淮北华润燃气有限公司</w:t>
      </w:r>
    </w:p>
    <w:p>
      <w:pPr>
        <w:ind w:left="420" w:leftChars="200" w:firstLine="220" w:firstLineChars="50"/>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202</w:t>
      </w:r>
      <w:r>
        <w:rPr>
          <w:rFonts w:asciiTheme="minorEastAsia" w:hAnsiTheme="minorEastAsia" w:eastAsiaTheme="minorEastAsia"/>
          <w:bCs/>
          <w:sz w:val="44"/>
          <w:szCs w:val="44"/>
        </w:rPr>
        <w:t>3</w:t>
      </w:r>
      <w:r>
        <w:rPr>
          <w:rFonts w:hint="eastAsia" w:asciiTheme="minorEastAsia" w:hAnsiTheme="minorEastAsia" w:eastAsiaTheme="minorEastAsia"/>
          <w:bCs/>
          <w:sz w:val="44"/>
          <w:szCs w:val="44"/>
        </w:rPr>
        <w:t>-202</w:t>
      </w:r>
      <w:r>
        <w:rPr>
          <w:rFonts w:asciiTheme="minorEastAsia" w:hAnsiTheme="minorEastAsia" w:eastAsiaTheme="minorEastAsia"/>
          <w:bCs/>
          <w:sz w:val="44"/>
          <w:szCs w:val="44"/>
        </w:rPr>
        <w:t>4</w:t>
      </w:r>
      <w:r>
        <w:rPr>
          <w:rFonts w:hint="eastAsia" w:asciiTheme="minorEastAsia" w:hAnsiTheme="minorEastAsia" w:eastAsiaTheme="minorEastAsia"/>
          <w:bCs/>
          <w:sz w:val="44"/>
          <w:szCs w:val="44"/>
        </w:rPr>
        <w:t>年度生日蛋糕卡采购询价函</w:t>
      </w:r>
    </w:p>
    <w:p>
      <w:pPr>
        <w:spacing w:line="400" w:lineRule="exact"/>
        <w:ind w:left="420" w:leftChars="200" w:firstLine="220" w:firstLineChars="50"/>
        <w:rPr>
          <w:rFonts w:asciiTheme="minorEastAsia" w:hAnsiTheme="minorEastAsia" w:eastAsiaTheme="minorEastAsia"/>
          <w:bCs/>
          <w:sz w:val="44"/>
          <w:szCs w:val="44"/>
        </w:rPr>
      </w:pPr>
      <w:r>
        <w:rPr>
          <w:rFonts w:hint="eastAsia" w:asciiTheme="minorEastAsia" w:hAnsiTheme="minorEastAsia" w:eastAsiaTheme="minorEastAsia"/>
          <w:bCs/>
          <w:sz w:val="44"/>
          <w:szCs w:val="44"/>
        </w:rPr>
        <w:t xml:space="preserve">                                   </w:t>
      </w:r>
    </w:p>
    <w:p>
      <w:pPr>
        <w:spacing w:line="360" w:lineRule="auto"/>
        <w:ind w:left="420" w:leftChars="200" w:firstLine="160" w:firstLineChars="50"/>
        <w:rPr>
          <w:rFonts w:ascii="仿宋" w:hAnsi="仿宋" w:eastAsia="仿宋"/>
          <w:bCs/>
          <w:sz w:val="32"/>
          <w:szCs w:val="32"/>
        </w:rPr>
      </w:pPr>
      <w:r>
        <w:rPr>
          <w:rFonts w:hint="eastAsia" w:ascii="仿宋" w:hAnsi="仿宋" w:eastAsia="仿宋"/>
          <w:bCs/>
          <w:sz w:val="32"/>
          <w:szCs w:val="32"/>
        </w:rPr>
        <w:t>致:</w:t>
      </w:r>
      <w:r>
        <w:rPr>
          <w:rFonts w:ascii="仿宋" w:hAnsi="仿宋" w:eastAsia="仿宋"/>
          <w:bCs/>
          <w:sz w:val="32"/>
          <w:szCs w:val="32"/>
        </w:rPr>
        <w:t xml:space="preserve">  </w:t>
      </w:r>
      <w:r>
        <w:rPr>
          <w:rFonts w:hint="eastAsia" w:ascii="仿宋" w:hAnsi="仿宋" w:eastAsia="仿宋"/>
          <w:bCs/>
          <w:sz w:val="32"/>
          <w:szCs w:val="32"/>
        </w:rPr>
        <w:t>服务商</w:t>
      </w:r>
    </w:p>
    <w:p>
      <w:pPr>
        <w:spacing w:line="360" w:lineRule="auto"/>
        <w:ind w:left="420" w:leftChars="200" w:firstLine="640" w:firstLineChars="200"/>
        <w:rPr>
          <w:rFonts w:ascii="仿宋" w:hAnsi="仿宋" w:eastAsia="仿宋"/>
          <w:bCs/>
          <w:sz w:val="32"/>
          <w:szCs w:val="32"/>
        </w:rPr>
      </w:pPr>
      <w:r>
        <w:rPr>
          <w:rFonts w:hint="eastAsia" w:ascii="仿宋" w:hAnsi="仿宋" w:eastAsia="仿宋"/>
          <w:bCs/>
          <w:sz w:val="32"/>
          <w:szCs w:val="32"/>
        </w:rPr>
        <w:t>我公司现需进行2</w:t>
      </w:r>
      <w:r>
        <w:rPr>
          <w:rFonts w:ascii="仿宋" w:hAnsi="仿宋" w:eastAsia="仿宋"/>
          <w:bCs/>
          <w:sz w:val="32"/>
          <w:szCs w:val="32"/>
        </w:rPr>
        <w:t>023</w:t>
      </w:r>
      <w:r>
        <w:rPr>
          <w:rFonts w:hint="eastAsia" w:ascii="仿宋" w:hAnsi="仿宋" w:eastAsia="仿宋"/>
          <w:bCs/>
          <w:sz w:val="32"/>
          <w:szCs w:val="32"/>
        </w:rPr>
        <w:t>-</w:t>
      </w:r>
      <w:r>
        <w:rPr>
          <w:rFonts w:ascii="仿宋" w:hAnsi="仿宋" w:eastAsia="仿宋"/>
          <w:bCs/>
          <w:sz w:val="32"/>
          <w:szCs w:val="32"/>
        </w:rPr>
        <w:t>2024年度生日蛋糕卡</w:t>
      </w:r>
      <w:r>
        <w:rPr>
          <w:rFonts w:hint="eastAsia" w:ascii="仿宋" w:hAnsi="仿宋" w:eastAsia="仿宋"/>
          <w:bCs/>
          <w:sz w:val="32"/>
          <w:szCs w:val="32"/>
        </w:rPr>
        <w:t>供应商选定，特邀请贵公司参与报价比选，请按照我公司要求给予合理的报价。</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一、投标人资质要求：</w:t>
      </w:r>
    </w:p>
    <w:p>
      <w:pPr>
        <w:widowControl/>
        <w:ind w:firstLine="640" w:firstLineChars="200"/>
        <w:jc w:val="left"/>
        <w:rPr>
          <w:rFonts w:ascii="仿宋" w:hAnsi="仿宋" w:eastAsia="仿宋"/>
          <w:bCs/>
          <w:sz w:val="32"/>
          <w:szCs w:val="32"/>
        </w:rPr>
      </w:pPr>
      <w:r>
        <w:rPr>
          <w:rFonts w:ascii="仿宋" w:hAnsi="仿宋" w:eastAsia="仿宋"/>
          <w:bCs/>
          <w:sz w:val="32"/>
          <w:szCs w:val="32"/>
        </w:rPr>
        <w:t>1.</w:t>
      </w:r>
      <w:r>
        <w:rPr>
          <w:rFonts w:hint="eastAsia"/>
        </w:rPr>
        <w:t xml:space="preserve"> </w:t>
      </w:r>
      <w:r>
        <w:rPr>
          <w:rFonts w:hint="eastAsia" w:ascii="仿宋" w:hAnsi="仿宋" w:eastAsia="仿宋"/>
          <w:bCs/>
          <w:sz w:val="32"/>
          <w:szCs w:val="32"/>
        </w:rPr>
        <w:t>报价人为中华人民共和国境内合法注册的独立法人或其他组织，具有独立订立合同的权利；</w:t>
      </w:r>
      <w:r>
        <w:rPr>
          <w:rFonts w:ascii="仿宋" w:hAnsi="仿宋" w:eastAsia="仿宋"/>
          <w:bCs/>
          <w:sz w:val="32"/>
          <w:szCs w:val="32"/>
        </w:rPr>
        <w:t xml:space="preserve"> </w:t>
      </w:r>
    </w:p>
    <w:p>
      <w:pPr>
        <w:widowControl/>
        <w:ind w:firstLine="640" w:firstLineChars="200"/>
        <w:jc w:val="left"/>
        <w:rPr>
          <w:rFonts w:ascii="仿宋" w:hAnsi="仿宋" w:eastAsia="仿宋"/>
          <w:bCs/>
          <w:sz w:val="32"/>
          <w:szCs w:val="32"/>
        </w:rPr>
      </w:pPr>
      <w:r>
        <w:rPr>
          <w:rFonts w:ascii="仿宋" w:hAnsi="仿宋" w:eastAsia="仿宋"/>
          <w:bCs/>
          <w:sz w:val="32"/>
          <w:szCs w:val="32"/>
        </w:rPr>
        <w:t>2.</w:t>
      </w:r>
      <w:r>
        <w:rPr>
          <w:rFonts w:hint="eastAsia" w:ascii="仿宋" w:hAnsi="仿宋" w:eastAsia="仿宋"/>
          <w:bCs/>
          <w:sz w:val="32"/>
          <w:szCs w:val="32"/>
        </w:rPr>
        <w:t>具有有效的</w:t>
      </w:r>
      <w:r>
        <w:rPr>
          <w:rFonts w:ascii="仿宋" w:hAnsi="仿宋" w:eastAsia="仿宋"/>
          <w:bCs/>
          <w:sz w:val="32"/>
          <w:szCs w:val="32"/>
        </w:rPr>
        <w:t>食品</w:t>
      </w:r>
      <w:r>
        <w:rPr>
          <w:rFonts w:hint="eastAsia" w:ascii="仿宋" w:hAnsi="仿宋" w:eastAsia="仿宋"/>
          <w:bCs/>
          <w:sz w:val="32"/>
          <w:szCs w:val="32"/>
        </w:rPr>
        <w:t>经营</w:t>
      </w:r>
      <w:r>
        <w:rPr>
          <w:rFonts w:ascii="仿宋" w:hAnsi="仿宋" w:eastAsia="仿宋"/>
          <w:bCs/>
          <w:sz w:val="32"/>
          <w:szCs w:val="32"/>
        </w:rPr>
        <w:t>许可证</w:t>
      </w:r>
      <w:r>
        <w:rPr>
          <w:rFonts w:hint="eastAsia" w:ascii="仿宋" w:hAnsi="仿宋" w:eastAsia="仿宋"/>
          <w:bCs/>
          <w:sz w:val="32"/>
          <w:szCs w:val="32"/>
        </w:rPr>
        <w:t>；</w:t>
      </w:r>
      <w:r>
        <w:rPr>
          <w:rFonts w:ascii="仿宋" w:hAnsi="仿宋" w:eastAsia="仿宋"/>
          <w:bCs/>
          <w:sz w:val="32"/>
          <w:szCs w:val="32"/>
        </w:rPr>
        <w:t xml:space="preserve"> </w:t>
      </w:r>
    </w:p>
    <w:p>
      <w:pPr>
        <w:spacing w:line="360" w:lineRule="auto"/>
        <w:ind w:firstLine="640" w:firstLineChars="200"/>
        <w:rPr>
          <w:rFonts w:ascii="仿宋" w:hAnsi="仿宋" w:eastAsia="仿宋"/>
          <w:bCs/>
          <w:sz w:val="32"/>
          <w:szCs w:val="32"/>
        </w:rPr>
      </w:pPr>
      <w:r>
        <w:rPr>
          <w:rFonts w:ascii="仿宋" w:hAnsi="仿宋" w:eastAsia="仿宋"/>
          <w:bCs/>
          <w:sz w:val="32"/>
          <w:szCs w:val="32"/>
        </w:rPr>
        <w:t>3</w:t>
      </w:r>
      <w:r>
        <w:rPr>
          <w:rFonts w:hint="eastAsia" w:ascii="仿宋" w:hAnsi="仿宋" w:eastAsia="仿宋"/>
          <w:bCs/>
          <w:sz w:val="32"/>
          <w:szCs w:val="32"/>
        </w:rPr>
        <w:t>.</w:t>
      </w:r>
      <w:r>
        <w:rPr>
          <w:rFonts w:ascii="仿宋" w:hAnsi="仿宋" w:eastAsia="仿宋"/>
          <w:bCs/>
          <w:sz w:val="32"/>
          <w:szCs w:val="32"/>
        </w:rPr>
        <w:t>服务商未在信用中国失信惩戒名单内</w:t>
      </w:r>
      <w:r>
        <w:rPr>
          <w:rFonts w:hint="eastAsia" w:ascii="仿宋" w:hAnsi="仿宋" w:eastAsia="仿宋"/>
          <w:bCs/>
          <w:sz w:val="32"/>
          <w:szCs w:val="32"/>
        </w:rPr>
        <w:t>。</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二、服务内容：</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为淮北华润燃气有限公司员工提供生日蛋糕卡服务。</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三、服务要求：</w:t>
      </w:r>
    </w:p>
    <w:p>
      <w:pPr>
        <w:ind w:firstLine="640" w:firstLineChars="200"/>
        <w:rPr>
          <w:rFonts w:ascii="仿宋" w:hAnsi="仿宋" w:eastAsia="仿宋"/>
          <w:bCs/>
          <w:sz w:val="32"/>
          <w:szCs w:val="32"/>
        </w:rPr>
      </w:pPr>
      <w:r>
        <w:rPr>
          <w:rFonts w:ascii="仿宋" w:hAnsi="仿宋" w:eastAsia="仿宋"/>
          <w:bCs/>
          <w:sz w:val="32"/>
          <w:szCs w:val="32"/>
        </w:rPr>
        <w:t xml:space="preserve">1.投标方提供的产品质量佳，供应品种丰富。 </w:t>
      </w:r>
    </w:p>
    <w:p>
      <w:pPr>
        <w:ind w:firstLine="640" w:firstLineChars="200"/>
        <w:rPr>
          <w:rFonts w:ascii="仿宋" w:hAnsi="仿宋" w:eastAsia="仿宋"/>
          <w:bCs/>
          <w:sz w:val="32"/>
          <w:szCs w:val="32"/>
        </w:rPr>
      </w:pPr>
      <w:r>
        <w:rPr>
          <w:rFonts w:ascii="仿宋" w:hAnsi="仿宋" w:eastAsia="仿宋"/>
          <w:bCs/>
          <w:sz w:val="32"/>
          <w:szCs w:val="32"/>
        </w:rPr>
        <w:t xml:space="preserve">2.投标方提供的蛋糕券（卡）使用便利且没有有效期限制。 </w:t>
      </w:r>
    </w:p>
    <w:p>
      <w:pPr>
        <w:ind w:firstLine="640" w:firstLineChars="200"/>
        <w:rPr>
          <w:rFonts w:ascii="仿宋" w:hAnsi="仿宋" w:eastAsia="仿宋"/>
          <w:bCs/>
          <w:sz w:val="32"/>
          <w:szCs w:val="32"/>
        </w:rPr>
      </w:pPr>
      <w:r>
        <w:rPr>
          <w:rFonts w:ascii="仿宋" w:hAnsi="仿宋" w:eastAsia="仿宋"/>
          <w:bCs/>
          <w:sz w:val="32"/>
          <w:szCs w:val="32"/>
        </w:rPr>
        <w:t>3.投标方提供的蛋糕券（卡）既可购买蛋糕，也可购买面包、点心等。</w:t>
      </w:r>
    </w:p>
    <w:p>
      <w:pPr>
        <w:ind w:firstLine="640" w:firstLineChars="200"/>
        <w:rPr>
          <w:rFonts w:ascii="仿宋" w:hAnsi="仿宋" w:eastAsia="仿宋"/>
          <w:bCs/>
          <w:sz w:val="32"/>
          <w:szCs w:val="32"/>
        </w:rPr>
      </w:pPr>
      <w:r>
        <w:rPr>
          <w:rFonts w:ascii="仿宋" w:hAnsi="仿宋" w:eastAsia="仿宋"/>
          <w:bCs/>
          <w:sz w:val="32"/>
          <w:szCs w:val="32"/>
        </w:rPr>
        <w:t xml:space="preserve">4. 投标方提供的产品质量符合国家食品卫生和行业相关标准，因投标方提供产品质量问题造成采购方职工食物中毒等安全问题，乙方须负全责。 </w:t>
      </w:r>
    </w:p>
    <w:p>
      <w:pPr>
        <w:ind w:firstLine="640" w:firstLineChars="200"/>
        <w:rPr>
          <w:rFonts w:ascii="仿宋" w:hAnsi="仿宋" w:eastAsia="仿宋"/>
          <w:bCs/>
          <w:sz w:val="32"/>
          <w:szCs w:val="32"/>
        </w:rPr>
      </w:pPr>
      <w:r>
        <w:rPr>
          <w:rFonts w:ascii="仿宋" w:hAnsi="仿宋" w:eastAsia="仿宋"/>
          <w:bCs/>
          <w:sz w:val="32"/>
          <w:szCs w:val="32"/>
        </w:rPr>
        <w:t xml:space="preserve">5.采购方职工凭蛋糕券（卡）到投标方门店按门市实际价格购买蛋糕时，蛋糕礼包应包装完好精美，同时免费提供刀叉、纸碟、蜡烛等；如能提供免费宅配送更佳。 </w:t>
      </w:r>
    </w:p>
    <w:p>
      <w:pPr>
        <w:ind w:firstLine="640" w:firstLineChars="200"/>
        <w:rPr>
          <w:rFonts w:ascii="仿宋" w:hAnsi="仿宋" w:eastAsia="仿宋"/>
          <w:bCs/>
          <w:sz w:val="32"/>
          <w:szCs w:val="32"/>
        </w:rPr>
      </w:pPr>
      <w:r>
        <w:rPr>
          <w:rFonts w:ascii="仿宋" w:hAnsi="仿宋" w:eastAsia="仿宋"/>
          <w:bCs/>
          <w:sz w:val="32"/>
          <w:szCs w:val="32"/>
        </w:rPr>
        <w:t xml:space="preserve">6.如采购方职工选择其它食品，投标应提供与券（卡）面价值相符的食品，食品价格按门店实际售价或实际促销优惠价结算，不准加价。 </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四、付款方式：</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我司在收到员工生日蛋糕卡后，一个月内支付相关款项。服务商需提供增值税专用发票。</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五、评选方式：</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 xml:space="preserve"> 满足我司要求的前提下，以员工蛋糕卡充值金额较多者中标。</w:t>
      </w:r>
    </w:p>
    <w:p>
      <w:pPr>
        <w:spacing w:line="360" w:lineRule="auto"/>
        <w:ind w:firstLine="640" w:firstLineChars="200"/>
        <w:rPr>
          <w:rFonts w:ascii="黑体" w:hAnsi="黑体" w:eastAsia="黑体"/>
          <w:bCs/>
          <w:sz w:val="32"/>
          <w:szCs w:val="32"/>
        </w:rPr>
      </w:pPr>
      <w:r>
        <w:rPr>
          <w:rFonts w:hint="eastAsia" w:ascii="黑体" w:hAnsi="黑体" w:eastAsia="黑体"/>
          <w:bCs/>
          <w:sz w:val="32"/>
          <w:szCs w:val="32"/>
        </w:rPr>
        <w:t>六、报价及其他要求：</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（1）响应文件包含但不限于报价单、营业执照、资质等服务商认为需要提供的材料；</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2</w:t>
      </w:r>
      <w:r>
        <w:rPr>
          <w:rFonts w:hint="eastAsia" w:ascii="仿宋" w:hAnsi="仿宋" w:eastAsia="仿宋"/>
          <w:bCs/>
          <w:sz w:val="32"/>
          <w:szCs w:val="32"/>
        </w:rPr>
        <w:t>）本项目在淮北华润燃气有限公司网站上进行公告。</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3</w:t>
      </w:r>
      <w:r>
        <w:rPr>
          <w:rFonts w:hint="eastAsia" w:ascii="仿宋" w:hAnsi="仿宋" w:eastAsia="仿宋"/>
          <w:bCs/>
          <w:sz w:val="32"/>
          <w:szCs w:val="32"/>
        </w:rPr>
        <w:t>)关联企业不得参加同标段或未划分标段的同一项目投标；若是关联企业，则关联企业在该项目（标段）投标/报价均无效。</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4</w:t>
      </w:r>
      <w:r>
        <w:rPr>
          <w:rFonts w:hint="eastAsia" w:ascii="仿宋" w:hAnsi="仿宋" w:eastAsia="仿宋"/>
          <w:bCs/>
          <w:sz w:val="32"/>
          <w:szCs w:val="32"/>
        </w:rPr>
        <w:t>）投标单位不得存在以下关联关系，若投标单位存在以下关联关系，则存在以下关联关系的所有投标单位的投标均被否决：</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（一）单位负责人为同一人。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（二）单位之间存在控股、管理关系，如母子公司。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（三）一方直接或间接持有另一方的股份总和达到 25%以上，或者双方直接或间接同为第三方所持有的股份达到 25%以上。 如果一方通过中间方对另一方间接持有股份，只要一方对中间方持股比例达到 25%以上，则一方对另一方的持股比例按照中间方对另一方的持股比例计算。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（四）双方在实质上具有其他共同利益的如下情形：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1、双方之间有相同自然人股东的；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2、双方同时持有第三方公司股份的；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 xml:space="preserve">3、一方自然人股东在另一方担任董事、监事或高级管理人员的； </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4、双方之间有相同董事、监事或高级管理人员的。</w:t>
      </w:r>
    </w:p>
    <w:p>
      <w:pPr>
        <w:spacing w:line="580" w:lineRule="exact"/>
        <w:ind w:firstLine="643" w:firstLineChars="200"/>
        <w:rPr>
          <w:rFonts w:ascii="仿宋" w:hAnsi="仿宋" w:eastAsia="仿宋"/>
          <w:b/>
          <w:bCs/>
          <w:sz w:val="32"/>
          <w:szCs w:val="32"/>
        </w:rPr>
      </w:pPr>
      <w:r>
        <w:rPr>
          <w:rFonts w:hint="eastAsia" w:ascii="仿宋" w:hAnsi="仿宋" w:eastAsia="仿宋"/>
          <w:b/>
          <w:bCs/>
          <w:sz w:val="32"/>
          <w:szCs w:val="32"/>
        </w:rPr>
        <w:t>七、采购方式联系人及寄件地址：</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若各供应商有疑问请与以下人员联系：</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王茹 联系方式：0561-3889237</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地址：安徽省淮北市相山区洪山南路135号</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报价截止时间：2023年11月</w:t>
      </w:r>
      <w:r>
        <w:rPr>
          <w:rFonts w:ascii="仿宋" w:hAnsi="仿宋" w:eastAsia="仿宋"/>
          <w:bCs/>
          <w:sz w:val="32"/>
          <w:szCs w:val="32"/>
        </w:rPr>
        <w:t>28</w:t>
      </w:r>
      <w:r>
        <w:rPr>
          <w:rFonts w:hint="eastAsia" w:ascii="仿宋" w:hAnsi="仿宋" w:eastAsia="仿宋"/>
          <w:bCs/>
          <w:sz w:val="32"/>
          <w:szCs w:val="32"/>
        </w:rPr>
        <w:t>日</w:t>
      </w:r>
      <w:r>
        <w:rPr>
          <w:rFonts w:ascii="仿宋" w:hAnsi="仿宋" w:eastAsia="仿宋"/>
          <w:bCs/>
          <w:sz w:val="32"/>
          <w:szCs w:val="32"/>
        </w:rPr>
        <w:t>12</w:t>
      </w:r>
      <w:r>
        <w:rPr>
          <w:rFonts w:hint="eastAsia" w:ascii="仿宋" w:hAnsi="仿宋" w:eastAsia="仿宋"/>
          <w:bCs/>
          <w:sz w:val="32"/>
          <w:szCs w:val="32"/>
        </w:rPr>
        <w:t>:0</w:t>
      </w:r>
      <w:r>
        <w:rPr>
          <w:rFonts w:ascii="仿宋" w:hAnsi="仿宋" w:eastAsia="仿宋"/>
          <w:bCs/>
          <w:sz w:val="32"/>
          <w:szCs w:val="32"/>
        </w:rPr>
        <w:t xml:space="preserve">0 </w:t>
      </w:r>
      <w:r>
        <w:rPr>
          <w:rFonts w:hint="eastAsia" w:ascii="仿宋" w:hAnsi="仿宋" w:eastAsia="仿宋"/>
          <w:bCs/>
          <w:sz w:val="32"/>
          <w:szCs w:val="32"/>
        </w:rPr>
        <w:t>前</w:t>
      </w:r>
    </w:p>
    <w:p>
      <w:pPr>
        <w:spacing w:line="580" w:lineRule="exact"/>
        <w:ind w:firstLine="640" w:firstLineChars="200"/>
        <w:rPr>
          <w:rFonts w:ascii="仿宋" w:hAnsi="仿宋" w:eastAsia="仿宋"/>
          <w:bCs/>
          <w:color w:val="FF0000"/>
          <w:sz w:val="32"/>
          <w:szCs w:val="32"/>
        </w:rPr>
      </w:pPr>
      <w:r>
        <w:rPr>
          <w:rFonts w:hint="eastAsia" w:ascii="仿宋" w:hAnsi="仿宋" w:eastAsia="仿宋"/>
          <w:bCs/>
          <w:color w:val="FF0000"/>
          <w:sz w:val="32"/>
          <w:szCs w:val="32"/>
        </w:rPr>
        <w:t>密封要求：请各供应商将加盖公章版营业执照及报价单等资料密封，并在密封处加盖单位公章，此公章要与响应文件上的公章相同。</w:t>
      </w:r>
    </w:p>
    <w:p>
      <w:pPr>
        <w:spacing w:line="400" w:lineRule="exact"/>
        <w:ind w:left="420" w:leftChars="200" w:firstLine="160" w:firstLineChars="50"/>
        <w:rPr>
          <w:rFonts w:ascii="仿宋" w:hAnsi="仿宋" w:eastAsia="仿宋"/>
          <w:bCs/>
          <w:sz w:val="32"/>
          <w:szCs w:val="32"/>
          <w:u w:val="dash"/>
        </w:rPr>
      </w:pPr>
    </w:p>
    <w:p>
      <w:pPr>
        <w:spacing w:line="400" w:lineRule="exact"/>
        <w:rPr>
          <w:rFonts w:ascii="仿宋" w:hAnsi="仿宋" w:eastAsia="仿宋"/>
          <w:bCs/>
          <w:sz w:val="32"/>
          <w:szCs w:val="32"/>
          <w:u w:val="dash"/>
        </w:rPr>
      </w:pPr>
    </w:p>
    <w:p>
      <w:pPr>
        <w:widowControl/>
        <w:tabs>
          <w:tab w:val="left" w:pos="180"/>
        </w:tabs>
        <w:jc w:val="center"/>
        <w:rPr>
          <w:rFonts w:ascii="仿宋" w:hAnsi="仿宋" w:eastAsia="仿宋"/>
          <w:bCs/>
          <w:sz w:val="32"/>
          <w:szCs w:val="32"/>
        </w:rPr>
      </w:pPr>
    </w:p>
    <w:p>
      <w:pPr>
        <w:widowControl/>
        <w:tabs>
          <w:tab w:val="left" w:pos="180"/>
        </w:tabs>
        <w:jc w:val="center"/>
        <w:rPr>
          <w:rFonts w:asciiTheme="minorEastAsia" w:hAnsiTheme="minorEastAsia" w:eastAsiaTheme="minorEastAsia"/>
          <w:bCs/>
          <w:sz w:val="44"/>
          <w:szCs w:val="44"/>
        </w:rPr>
      </w:pPr>
      <w:r>
        <w:rPr>
          <w:rFonts w:hint="eastAsia" w:asciiTheme="minorEastAsia" w:hAnsiTheme="minorEastAsia" w:eastAsiaTheme="minorEastAsia"/>
          <w:bCs/>
          <w:sz w:val="44"/>
          <w:szCs w:val="44"/>
        </w:rPr>
        <w:t xml:space="preserve">     服 务　回　复（报价单）</w:t>
      </w:r>
    </w:p>
    <w:p>
      <w:pPr>
        <w:widowControl/>
        <w:tabs>
          <w:tab w:val="left" w:pos="180"/>
          <w:tab w:val="left" w:pos="1080"/>
          <w:tab w:val="left" w:pos="1260"/>
        </w:tabs>
        <w:rPr>
          <w:rFonts w:ascii="仿宋" w:hAnsi="仿宋" w:eastAsia="仿宋"/>
          <w:bCs/>
          <w:sz w:val="32"/>
          <w:szCs w:val="32"/>
        </w:rPr>
      </w:pPr>
      <w:r>
        <w:rPr>
          <w:rFonts w:hint="eastAsia" w:ascii="仿宋" w:hAnsi="仿宋" w:eastAsia="仿宋"/>
          <w:bCs/>
          <w:sz w:val="32"/>
          <w:szCs w:val="32"/>
        </w:rPr>
        <w:t>　　　　　　　　　　　　　　　</w:t>
      </w:r>
    </w:p>
    <w:tbl>
      <w:tblPr>
        <w:tblStyle w:val="6"/>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481"/>
        <w:gridCol w:w="1163"/>
        <w:gridCol w:w="1322"/>
        <w:gridCol w:w="1322"/>
        <w:gridCol w:w="1322"/>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321" w:type="dxa"/>
          </w:tcPr>
          <w:p>
            <w:pPr>
              <w:widowControl/>
              <w:tabs>
                <w:tab w:val="left" w:pos="180"/>
              </w:tabs>
              <w:jc w:val="center"/>
              <w:rPr>
                <w:rFonts w:ascii="仿宋" w:hAnsi="仿宋" w:eastAsia="仿宋"/>
                <w:bCs/>
                <w:sz w:val="32"/>
                <w:szCs w:val="32"/>
              </w:rPr>
            </w:pPr>
            <w:r>
              <w:rPr>
                <w:rFonts w:ascii="仿宋" w:hAnsi="仿宋" w:eastAsia="仿宋"/>
                <w:bCs/>
                <w:sz w:val="32"/>
                <w:szCs w:val="32"/>
              </w:rPr>
              <w:t>使用部门名称</w:t>
            </w:r>
          </w:p>
        </w:tc>
        <w:tc>
          <w:tcPr>
            <w:tcW w:w="1481" w:type="dxa"/>
          </w:tcPr>
          <w:p>
            <w:pPr>
              <w:widowControl/>
              <w:tabs>
                <w:tab w:val="left" w:pos="180"/>
              </w:tabs>
              <w:jc w:val="center"/>
              <w:rPr>
                <w:rFonts w:ascii="仿宋" w:hAnsi="仿宋" w:eastAsia="仿宋"/>
                <w:bCs/>
                <w:sz w:val="32"/>
                <w:szCs w:val="32"/>
              </w:rPr>
            </w:pPr>
            <w:r>
              <w:rPr>
                <w:rFonts w:ascii="仿宋" w:hAnsi="仿宋" w:eastAsia="仿宋"/>
                <w:bCs/>
                <w:sz w:val="32"/>
                <w:szCs w:val="32"/>
              </w:rPr>
              <w:t>货物</w:t>
            </w:r>
          </w:p>
          <w:p>
            <w:pPr>
              <w:widowControl/>
              <w:tabs>
                <w:tab w:val="left" w:pos="180"/>
              </w:tabs>
              <w:jc w:val="center"/>
              <w:rPr>
                <w:rFonts w:ascii="仿宋" w:hAnsi="仿宋" w:eastAsia="仿宋"/>
                <w:bCs/>
                <w:sz w:val="32"/>
                <w:szCs w:val="32"/>
              </w:rPr>
            </w:pPr>
            <w:r>
              <w:rPr>
                <w:rFonts w:ascii="仿宋" w:hAnsi="仿宋" w:eastAsia="仿宋"/>
                <w:bCs/>
                <w:sz w:val="32"/>
                <w:szCs w:val="32"/>
              </w:rPr>
              <w:t>名称</w:t>
            </w:r>
          </w:p>
        </w:tc>
        <w:tc>
          <w:tcPr>
            <w:tcW w:w="1163" w:type="dxa"/>
          </w:tcPr>
          <w:p>
            <w:pPr>
              <w:widowControl/>
              <w:tabs>
                <w:tab w:val="left" w:pos="180"/>
              </w:tabs>
              <w:jc w:val="center"/>
              <w:rPr>
                <w:rFonts w:ascii="仿宋" w:hAnsi="仿宋" w:eastAsia="仿宋"/>
                <w:bCs/>
                <w:sz w:val="32"/>
                <w:szCs w:val="32"/>
              </w:rPr>
            </w:pPr>
            <w:r>
              <w:rPr>
                <w:rFonts w:ascii="仿宋" w:hAnsi="仿宋" w:eastAsia="仿宋"/>
                <w:bCs/>
                <w:sz w:val="32"/>
                <w:szCs w:val="32"/>
              </w:rPr>
              <w:t>单位</w:t>
            </w:r>
          </w:p>
        </w:tc>
        <w:tc>
          <w:tcPr>
            <w:tcW w:w="1322" w:type="dxa"/>
          </w:tcPr>
          <w:p>
            <w:pPr>
              <w:widowControl/>
              <w:tabs>
                <w:tab w:val="left" w:pos="180"/>
              </w:tabs>
              <w:jc w:val="center"/>
              <w:rPr>
                <w:rFonts w:ascii="仿宋" w:hAnsi="仿宋" w:eastAsia="仿宋"/>
                <w:bCs/>
                <w:sz w:val="32"/>
                <w:szCs w:val="32"/>
              </w:rPr>
            </w:pPr>
            <w:r>
              <w:rPr>
                <w:rFonts w:ascii="仿宋" w:hAnsi="仿宋" w:eastAsia="仿宋"/>
                <w:bCs/>
                <w:sz w:val="32"/>
                <w:szCs w:val="32"/>
              </w:rPr>
              <w:t>数量</w:t>
            </w:r>
          </w:p>
        </w:tc>
        <w:tc>
          <w:tcPr>
            <w:tcW w:w="1322" w:type="dxa"/>
          </w:tcPr>
          <w:p>
            <w:pPr>
              <w:widowControl/>
              <w:tabs>
                <w:tab w:val="left" w:pos="180"/>
              </w:tabs>
              <w:jc w:val="center"/>
              <w:rPr>
                <w:rFonts w:ascii="仿宋" w:hAnsi="仿宋" w:eastAsia="仿宋"/>
                <w:bCs/>
                <w:sz w:val="32"/>
                <w:szCs w:val="32"/>
              </w:rPr>
            </w:pPr>
            <w:r>
              <w:rPr>
                <w:rFonts w:ascii="仿宋" w:hAnsi="仿宋" w:eastAsia="仿宋"/>
                <w:bCs/>
                <w:sz w:val="32"/>
                <w:szCs w:val="32"/>
              </w:rPr>
              <w:t>使用单位实付款</w:t>
            </w:r>
          </w:p>
        </w:tc>
        <w:tc>
          <w:tcPr>
            <w:tcW w:w="1322" w:type="dxa"/>
          </w:tcPr>
          <w:p>
            <w:pPr>
              <w:widowControl/>
              <w:tabs>
                <w:tab w:val="left" w:pos="180"/>
              </w:tabs>
              <w:jc w:val="center"/>
              <w:rPr>
                <w:rFonts w:ascii="仿宋" w:hAnsi="仿宋" w:eastAsia="仿宋"/>
                <w:bCs/>
                <w:sz w:val="32"/>
                <w:szCs w:val="32"/>
              </w:rPr>
            </w:pPr>
            <w:r>
              <w:rPr>
                <w:rFonts w:ascii="仿宋" w:hAnsi="仿宋" w:eastAsia="仿宋"/>
                <w:bCs/>
                <w:sz w:val="32"/>
                <w:szCs w:val="32"/>
              </w:rPr>
              <w:t>投标单位充值面值</w:t>
            </w:r>
          </w:p>
        </w:tc>
        <w:tc>
          <w:tcPr>
            <w:tcW w:w="1322" w:type="dxa"/>
          </w:tcPr>
          <w:p>
            <w:pPr>
              <w:widowControl/>
              <w:tabs>
                <w:tab w:val="left" w:pos="180"/>
              </w:tabs>
              <w:jc w:val="center"/>
              <w:rPr>
                <w:rFonts w:ascii="仿宋" w:hAnsi="仿宋" w:eastAsia="仿宋"/>
                <w:bCs/>
                <w:sz w:val="32"/>
                <w:szCs w:val="32"/>
              </w:rPr>
            </w:pPr>
            <w:r>
              <w:rPr>
                <w:rFonts w:ascii="仿宋" w:hAnsi="仿宋" w:eastAsia="仿宋"/>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21" w:type="dxa"/>
          </w:tcPr>
          <w:p>
            <w:pPr>
              <w:widowControl/>
              <w:tabs>
                <w:tab w:val="left" w:pos="180"/>
              </w:tabs>
              <w:jc w:val="center"/>
              <w:rPr>
                <w:rFonts w:ascii="仿宋" w:hAnsi="仿宋" w:eastAsia="仿宋"/>
                <w:bCs/>
                <w:sz w:val="32"/>
                <w:szCs w:val="32"/>
              </w:rPr>
            </w:pPr>
            <w:r>
              <w:rPr>
                <w:rFonts w:ascii="仿宋" w:hAnsi="仿宋" w:eastAsia="仿宋"/>
                <w:bCs/>
                <w:sz w:val="32"/>
                <w:szCs w:val="32"/>
              </w:rPr>
              <w:t>淮北华润燃气工会</w:t>
            </w:r>
          </w:p>
        </w:tc>
        <w:tc>
          <w:tcPr>
            <w:tcW w:w="1481" w:type="dxa"/>
          </w:tcPr>
          <w:p>
            <w:pPr>
              <w:widowControl/>
              <w:tabs>
                <w:tab w:val="left" w:pos="180"/>
              </w:tabs>
              <w:jc w:val="center"/>
              <w:rPr>
                <w:rFonts w:ascii="仿宋" w:hAnsi="仿宋" w:eastAsia="仿宋"/>
                <w:bCs/>
                <w:sz w:val="32"/>
                <w:szCs w:val="32"/>
              </w:rPr>
            </w:pPr>
            <w:r>
              <w:rPr>
                <w:rFonts w:ascii="仿宋" w:hAnsi="仿宋" w:eastAsia="仿宋"/>
                <w:bCs/>
                <w:sz w:val="32"/>
                <w:szCs w:val="32"/>
              </w:rPr>
              <w:t>职工生日蛋糕劵（卡）</w:t>
            </w:r>
          </w:p>
        </w:tc>
        <w:tc>
          <w:tcPr>
            <w:tcW w:w="1163" w:type="dxa"/>
          </w:tcPr>
          <w:p>
            <w:pPr>
              <w:widowControl/>
              <w:tabs>
                <w:tab w:val="left" w:pos="180"/>
              </w:tabs>
              <w:jc w:val="center"/>
              <w:rPr>
                <w:rFonts w:ascii="仿宋" w:hAnsi="仿宋" w:eastAsia="仿宋"/>
                <w:bCs/>
                <w:sz w:val="32"/>
                <w:szCs w:val="32"/>
              </w:rPr>
            </w:pPr>
            <w:r>
              <w:rPr>
                <w:rFonts w:ascii="仿宋" w:hAnsi="仿宋" w:eastAsia="仿宋"/>
                <w:bCs/>
                <w:sz w:val="32"/>
                <w:szCs w:val="32"/>
              </w:rPr>
              <w:t>份</w:t>
            </w:r>
          </w:p>
        </w:tc>
        <w:tc>
          <w:tcPr>
            <w:tcW w:w="1322" w:type="dxa"/>
          </w:tcPr>
          <w:p>
            <w:pPr>
              <w:widowControl/>
              <w:tabs>
                <w:tab w:val="left" w:pos="180"/>
              </w:tabs>
              <w:jc w:val="center"/>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73</w:t>
            </w:r>
            <w:r>
              <w:rPr>
                <w:rFonts w:hint="eastAsia" w:ascii="仿宋" w:hAnsi="仿宋" w:eastAsia="仿宋"/>
                <w:bCs/>
                <w:sz w:val="32"/>
                <w:szCs w:val="32"/>
              </w:rPr>
              <w:t>份（以实际数量为准）</w:t>
            </w:r>
          </w:p>
        </w:tc>
        <w:tc>
          <w:tcPr>
            <w:tcW w:w="1322" w:type="dxa"/>
          </w:tcPr>
          <w:p>
            <w:pPr>
              <w:widowControl/>
              <w:tabs>
                <w:tab w:val="left" w:pos="180"/>
              </w:tabs>
              <w:jc w:val="center"/>
              <w:rPr>
                <w:rFonts w:ascii="仿宋" w:hAnsi="仿宋" w:eastAsia="仿宋"/>
                <w:bCs/>
                <w:sz w:val="32"/>
                <w:szCs w:val="32"/>
              </w:rPr>
            </w:pPr>
            <w:r>
              <w:rPr>
                <w:rFonts w:hint="eastAsia" w:ascii="仿宋" w:hAnsi="仿宋" w:eastAsia="仿宋"/>
                <w:bCs/>
                <w:sz w:val="32"/>
                <w:szCs w:val="32"/>
              </w:rPr>
              <w:t>200元</w:t>
            </w:r>
          </w:p>
        </w:tc>
        <w:tc>
          <w:tcPr>
            <w:tcW w:w="1322" w:type="dxa"/>
          </w:tcPr>
          <w:p>
            <w:pPr>
              <w:widowControl/>
              <w:tabs>
                <w:tab w:val="left" w:pos="180"/>
              </w:tabs>
              <w:jc w:val="center"/>
              <w:rPr>
                <w:rFonts w:ascii="仿宋" w:hAnsi="仿宋" w:eastAsia="仿宋"/>
                <w:bCs/>
                <w:sz w:val="32"/>
                <w:szCs w:val="32"/>
              </w:rPr>
            </w:pPr>
          </w:p>
        </w:tc>
        <w:tc>
          <w:tcPr>
            <w:tcW w:w="1322" w:type="dxa"/>
          </w:tcPr>
          <w:p>
            <w:pPr>
              <w:widowControl/>
              <w:tabs>
                <w:tab w:val="left" w:pos="180"/>
              </w:tabs>
              <w:jc w:val="center"/>
              <w:rPr>
                <w:rFonts w:ascii="仿宋" w:hAnsi="仿宋" w:eastAsia="仿宋"/>
                <w:bCs/>
                <w:sz w:val="32"/>
                <w:szCs w:val="32"/>
              </w:rPr>
            </w:pPr>
          </w:p>
        </w:tc>
      </w:tr>
    </w:tbl>
    <w:p>
      <w:pPr>
        <w:widowControl/>
        <w:tabs>
          <w:tab w:val="left" w:pos="180"/>
        </w:tabs>
        <w:jc w:val="center"/>
        <w:rPr>
          <w:rFonts w:ascii="仿宋" w:hAnsi="仿宋" w:eastAsia="仿宋"/>
          <w:bCs/>
          <w:sz w:val="32"/>
          <w:szCs w:val="32"/>
        </w:rPr>
      </w:pPr>
    </w:p>
    <w:p>
      <w:pPr>
        <w:widowControl/>
        <w:tabs>
          <w:tab w:val="left" w:pos="180"/>
          <w:tab w:val="left" w:pos="1080"/>
          <w:tab w:val="left" w:pos="1260"/>
        </w:tabs>
        <w:rPr>
          <w:rFonts w:ascii="仿宋" w:hAnsi="仿宋" w:eastAsia="仿宋"/>
          <w:bCs/>
          <w:sz w:val="32"/>
          <w:szCs w:val="32"/>
        </w:rPr>
      </w:pPr>
      <w:r>
        <w:rPr>
          <w:rFonts w:hint="eastAsia" w:ascii="仿宋" w:hAnsi="仿宋" w:eastAsia="仿宋"/>
          <w:bCs/>
          <w:sz w:val="32"/>
          <w:szCs w:val="32"/>
        </w:rPr>
        <w:t>以上报价为增值税专用发票</w:t>
      </w:r>
    </w:p>
    <w:p>
      <w:pPr>
        <w:widowControl/>
        <w:tabs>
          <w:tab w:val="left" w:pos="180"/>
          <w:tab w:val="left" w:pos="1080"/>
          <w:tab w:val="left" w:pos="1260"/>
        </w:tabs>
        <w:rPr>
          <w:rFonts w:ascii="仿宋" w:hAnsi="仿宋" w:eastAsia="仿宋"/>
          <w:bCs/>
          <w:sz w:val="32"/>
          <w:szCs w:val="32"/>
        </w:rPr>
      </w:pPr>
      <w:r>
        <w:rPr>
          <w:rFonts w:hint="eastAsia" w:ascii="仿宋" w:hAnsi="仿宋" w:eastAsia="仿宋"/>
          <w:bCs/>
          <w:sz w:val="32"/>
          <w:szCs w:val="32"/>
        </w:rPr>
        <w:t>注:签订的合同为年度单价合同,合同执行期间单价不能变化,结算方式按照数量结算。</w:t>
      </w:r>
    </w:p>
    <w:p>
      <w:pPr>
        <w:widowControl/>
        <w:tabs>
          <w:tab w:val="left" w:pos="180"/>
          <w:tab w:val="left" w:pos="1080"/>
          <w:tab w:val="left" w:pos="1260"/>
        </w:tabs>
        <w:rPr>
          <w:rFonts w:ascii="仿宋" w:hAnsi="仿宋" w:eastAsia="仿宋"/>
          <w:bCs/>
          <w:sz w:val="32"/>
          <w:szCs w:val="32"/>
        </w:rPr>
      </w:pPr>
    </w:p>
    <w:p>
      <w:pPr>
        <w:widowControl/>
        <w:tabs>
          <w:tab w:val="left" w:pos="180"/>
          <w:tab w:val="left" w:pos="1080"/>
          <w:tab w:val="left" w:pos="1260"/>
        </w:tabs>
        <w:rPr>
          <w:rFonts w:ascii="仿宋" w:hAnsi="仿宋" w:eastAsia="仿宋"/>
          <w:bCs/>
          <w:sz w:val="32"/>
          <w:szCs w:val="32"/>
        </w:rPr>
      </w:pPr>
    </w:p>
    <w:p>
      <w:pPr>
        <w:widowControl/>
        <w:tabs>
          <w:tab w:val="left" w:pos="180"/>
          <w:tab w:val="left" w:pos="1080"/>
          <w:tab w:val="left" w:pos="1260"/>
        </w:tabs>
        <w:rPr>
          <w:rFonts w:ascii="仿宋" w:hAnsi="仿宋" w:eastAsia="仿宋"/>
          <w:bCs/>
          <w:sz w:val="32"/>
          <w:szCs w:val="32"/>
        </w:rPr>
      </w:pPr>
      <w:r>
        <w:rPr>
          <w:rFonts w:hint="eastAsia" w:ascii="仿宋" w:hAnsi="仿宋" w:eastAsia="仿宋"/>
          <w:bCs/>
          <w:sz w:val="32"/>
          <w:szCs w:val="32"/>
        </w:rPr>
        <w:t xml:space="preserve">                            投标单位：        （签字盖章）</w:t>
      </w:r>
    </w:p>
    <w:p>
      <w:pPr>
        <w:widowControl/>
        <w:tabs>
          <w:tab w:val="left" w:pos="180"/>
          <w:tab w:val="left" w:pos="1080"/>
          <w:tab w:val="left" w:pos="1260"/>
        </w:tabs>
        <w:rPr>
          <w:rFonts w:ascii="仿宋" w:hAnsi="仿宋" w:eastAsia="仿宋"/>
          <w:bCs/>
          <w:sz w:val="32"/>
          <w:szCs w:val="32"/>
        </w:rPr>
      </w:pPr>
      <w:r>
        <w:rPr>
          <w:rFonts w:hint="eastAsia" w:ascii="仿宋" w:hAnsi="仿宋" w:eastAsia="仿宋"/>
          <w:bCs/>
          <w:sz w:val="32"/>
          <w:szCs w:val="32"/>
        </w:rPr>
        <w:t>　　　　　　　　　　　　　　联系电话：</w:t>
      </w:r>
    </w:p>
    <w:p>
      <w:pPr>
        <w:widowControl/>
        <w:tabs>
          <w:tab w:val="left" w:pos="180"/>
          <w:tab w:val="left" w:pos="1080"/>
          <w:tab w:val="left" w:pos="1260"/>
        </w:tabs>
        <w:rPr>
          <w:rFonts w:ascii="仿宋" w:hAnsi="仿宋" w:eastAsia="仿宋"/>
          <w:bCs/>
          <w:sz w:val="32"/>
          <w:szCs w:val="32"/>
        </w:rPr>
      </w:pPr>
      <w:r>
        <w:rPr>
          <w:rFonts w:hint="eastAsia" w:ascii="仿宋" w:hAnsi="仿宋" w:eastAsia="仿宋"/>
          <w:bCs/>
          <w:sz w:val="32"/>
          <w:szCs w:val="32"/>
        </w:rPr>
        <w:t>　　　　　　　　　　　　　　日  期：</w:t>
      </w:r>
    </w:p>
    <w:p>
      <w:pPr>
        <w:widowControl/>
        <w:tabs>
          <w:tab w:val="left" w:pos="180"/>
        </w:tabs>
        <w:jc w:val="center"/>
        <w:rPr>
          <w:rFonts w:ascii="仿宋" w:hAnsi="仿宋" w:eastAsia="仿宋"/>
          <w:bCs/>
          <w:sz w:val="32"/>
          <w:szCs w:val="32"/>
        </w:rPr>
      </w:pPr>
    </w:p>
    <w:p>
      <w:pPr>
        <w:widowControl/>
        <w:tabs>
          <w:tab w:val="left" w:pos="180"/>
        </w:tabs>
        <w:jc w:val="center"/>
        <w:rPr>
          <w:rFonts w:ascii="仿宋" w:hAnsi="仿宋" w:eastAsia="仿宋"/>
          <w:bCs/>
          <w:sz w:val="32"/>
          <w:szCs w:val="32"/>
        </w:rPr>
      </w:pPr>
    </w:p>
    <w:p>
      <w:pPr>
        <w:rPr>
          <w:rFonts w:ascii="仿宋" w:hAnsi="仿宋" w:eastAsia="仿宋"/>
          <w:bCs/>
          <w:sz w:val="32"/>
          <w:szCs w:val="32"/>
        </w:rPr>
      </w:pPr>
    </w:p>
    <w:p>
      <w:pPr>
        <w:autoSpaceDE w:val="0"/>
        <w:autoSpaceDN w:val="0"/>
        <w:adjustRightInd w:val="0"/>
        <w:jc w:val="center"/>
        <w:rPr>
          <w:rFonts w:ascii="仿宋" w:hAnsi="仿宋" w:eastAsia="仿宋" w:cs="华文中宋"/>
          <w:kern w:val="0"/>
          <w:sz w:val="32"/>
          <w:szCs w:val="32"/>
        </w:rPr>
      </w:pPr>
      <w:r>
        <w:rPr>
          <w:rFonts w:hint="eastAsia" w:ascii="仿宋" w:hAnsi="仿宋" w:eastAsia="仿宋" w:cs="华文中宋"/>
          <w:kern w:val="0"/>
          <w:sz w:val="32"/>
          <w:szCs w:val="32"/>
        </w:rPr>
        <w:t>阳</w:t>
      </w:r>
      <w:r>
        <w:rPr>
          <w:rFonts w:ascii="仿宋" w:hAnsi="仿宋" w:eastAsia="仿宋" w:cs="华文中宋"/>
          <w:kern w:val="0"/>
          <w:sz w:val="32"/>
          <w:szCs w:val="32"/>
        </w:rPr>
        <w:t xml:space="preserve"> </w:t>
      </w:r>
      <w:r>
        <w:rPr>
          <w:rFonts w:hint="eastAsia" w:ascii="仿宋" w:hAnsi="仿宋" w:eastAsia="仿宋" w:cs="华文中宋"/>
          <w:kern w:val="0"/>
          <w:sz w:val="32"/>
          <w:szCs w:val="32"/>
        </w:rPr>
        <w:t>光</w:t>
      </w:r>
      <w:r>
        <w:rPr>
          <w:rFonts w:ascii="仿宋" w:hAnsi="仿宋" w:eastAsia="仿宋" w:cs="华文中宋"/>
          <w:kern w:val="0"/>
          <w:sz w:val="32"/>
          <w:szCs w:val="32"/>
        </w:rPr>
        <w:t xml:space="preserve"> </w:t>
      </w:r>
      <w:r>
        <w:rPr>
          <w:rFonts w:hint="eastAsia" w:ascii="仿宋" w:hAnsi="仿宋" w:eastAsia="仿宋" w:cs="华文中宋"/>
          <w:kern w:val="0"/>
          <w:sz w:val="32"/>
          <w:szCs w:val="32"/>
        </w:rPr>
        <w:t>宣</w:t>
      </w:r>
      <w:r>
        <w:rPr>
          <w:rFonts w:ascii="仿宋" w:hAnsi="仿宋" w:eastAsia="仿宋" w:cs="华文中宋"/>
          <w:kern w:val="0"/>
          <w:sz w:val="32"/>
          <w:szCs w:val="32"/>
        </w:rPr>
        <w:t xml:space="preserve"> </w:t>
      </w:r>
      <w:r>
        <w:rPr>
          <w:rFonts w:hint="eastAsia" w:ascii="仿宋" w:hAnsi="仿宋" w:eastAsia="仿宋" w:cs="华文中宋"/>
          <w:kern w:val="0"/>
          <w:sz w:val="32"/>
          <w:szCs w:val="32"/>
        </w:rPr>
        <w:t>言</w:t>
      </w:r>
    </w:p>
    <w:p>
      <w:pPr>
        <w:autoSpaceDE w:val="0"/>
        <w:autoSpaceDN w:val="0"/>
        <w:adjustRightInd w:val="0"/>
        <w:spacing w:line="360" w:lineRule="auto"/>
        <w:rPr>
          <w:rFonts w:ascii="仿宋" w:hAnsi="仿宋" w:eastAsia="仿宋" w:cs="华文中宋"/>
          <w:kern w:val="0"/>
          <w:sz w:val="32"/>
          <w:szCs w:val="32"/>
        </w:rPr>
      </w:pPr>
    </w:p>
    <w:p>
      <w:pPr>
        <w:autoSpaceDE w:val="0"/>
        <w:autoSpaceDN w:val="0"/>
        <w:adjustRightInd w:val="0"/>
        <w:spacing w:before="240" w:line="360" w:lineRule="auto"/>
        <w:rPr>
          <w:rFonts w:ascii="仿宋" w:hAnsi="仿宋" w:eastAsia="仿宋" w:cs="仿宋_GB2312"/>
          <w:kern w:val="0"/>
          <w:sz w:val="32"/>
          <w:szCs w:val="32"/>
        </w:rPr>
      </w:pPr>
      <w:r>
        <w:rPr>
          <w:rFonts w:hint="eastAsia" w:ascii="仿宋" w:hAnsi="仿宋" w:eastAsia="仿宋" w:cs="仿宋_GB2312"/>
          <w:kern w:val="0"/>
          <w:sz w:val="32"/>
          <w:szCs w:val="32"/>
        </w:rPr>
        <w:t xml:space="preserve">一、 不以向华润员工及其亲属提供任何个人利益的方式谋求与华润的合作关系。 </w:t>
      </w:r>
    </w:p>
    <w:p>
      <w:pPr>
        <w:autoSpaceDE w:val="0"/>
        <w:autoSpaceDN w:val="0"/>
        <w:adjustRightInd w:val="0"/>
        <w:spacing w:before="240" w:line="360" w:lineRule="auto"/>
        <w:rPr>
          <w:rFonts w:ascii="仿宋" w:hAnsi="仿宋" w:eastAsia="仿宋" w:cs="仿宋_GB2312"/>
          <w:kern w:val="0"/>
          <w:sz w:val="32"/>
          <w:szCs w:val="32"/>
        </w:rPr>
      </w:pPr>
      <w:r>
        <w:rPr>
          <w:rFonts w:hint="eastAsia" w:ascii="仿宋" w:hAnsi="仿宋" w:eastAsia="仿宋" w:cs="仿宋_GB2312"/>
          <w:kern w:val="0"/>
          <w:sz w:val="32"/>
          <w:szCs w:val="32"/>
        </w:rPr>
        <w:t xml:space="preserve">二、 不与华润员工就标底、其他供应商的响应文件等商业秘密及合同中的条款进行私下商谈或者达成默契。 </w:t>
      </w:r>
    </w:p>
    <w:p>
      <w:pPr>
        <w:autoSpaceDE w:val="0"/>
        <w:autoSpaceDN w:val="0"/>
        <w:adjustRightInd w:val="0"/>
        <w:spacing w:before="240" w:line="360" w:lineRule="auto"/>
        <w:rPr>
          <w:rFonts w:ascii="仿宋" w:hAnsi="仿宋" w:eastAsia="仿宋" w:cs="仿宋_GB2312"/>
          <w:kern w:val="0"/>
          <w:sz w:val="32"/>
          <w:szCs w:val="32"/>
        </w:rPr>
      </w:pPr>
      <w:r>
        <w:rPr>
          <w:rFonts w:hint="eastAsia" w:ascii="仿宋" w:hAnsi="仿宋" w:eastAsia="仿宋" w:cs="仿宋_GB2312"/>
          <w:kern w:val="0"/>
          <w:sz w:val="32"/>
          <w:szCs w:val="32"/>
        </w:rPr>
        <w:t xml:space="preserve">三、 不与其他供应商串通投标或串通报价，不采取恶性竞争等不正当手段竞争业务。 </w:t>
      </w:r>
    </w:p>
    <w:p>
      <w:pPr>
        <w:autoSpaceDE w:val="0"/>
        <w:autoSpaceDN w:val="0"/>
        <w:adjustRightInd w:val="0"/>
        <w:spacing w:before="240" w:line="360" w:lineRule="auto"/>
        <w:rPr>
          <w:rFonts w:ascii="仿宋" w:hAnsi="仿宋" w:eastAsia="仿宋" w:cs="仿宋_GB2312"/>
          <w:kern w:val="0"/>
          <w:sz w:val="32"/>
          <w:szCs w:val="32"/>
        </w:rPr>
      </w:pPr>
      <w:r>
        <w:rPr>
          <w:rFonts w:hint="eastAsia" w:ascii="仿宋" w:hAnsi="仿宋" w:eastAsia="仿宋" w:cs="仿宋_GB2312"/>
          <w:kern w:val="0"/>
          <w:sz w:val="32"/>
          <w:szCs w:val="32"/>
        </w:rPr>
        <w:t xml:space="preserve">四、 不向华润员工或其请托人、代理人提供好处费、回扣、现金及有价证券、支付凭证、贵重礼物。不向华润员工及其亲属提供可能影响其公正履行职务行为的宴请和娱乐、体育、休闲、旅游活动。 </w:t>
      </w:r>
    </w:p>
    <w:p>
      <w:pPr>
        <w:autoSpaceDE w:val="0"/>
        <w:autoSpaceDN w:val="0"/>
        <w:adjustRightInd w:val="0"/>
        <w:spacing w:before="240" w:line="360" w:lineRule="auto"/>
        <w:rPr>
          <w:rFonts w:ascii="仿宋" w:hAnsi="仿宋" w:eastAsia="仿宋" w:cs="仿宋_GB2312"/>
          <w:kern w:val="0"/>
          <w:sz w:val="32"/>
          <w:szCs w:val="32"/>
        </w:rPr>
      </w:pPr>
      <w:r>
        <w:rPr>
          <w:rFonts w:hint="eastAsia" w:ascii="仿宋" w:hAnsi="仿宋" w:eastAsia="仿宋" w:cs="仿宋_GB2312"/>
          <w:kern w:val="0"/>
          <w:sz w:val="32"/>
          <w:szCs w:val="32"/>
        </w:rPr>
        <w:t>五、 发现本机构人员有向华润员工行贿倾向、建议或行为的，应予以制止、批评教育；发现华润员工有索贿、受贿行为的，应坚决拒绝，并向华润相关领导或纪检监察部门举报。</w:t>
      </w:r>
    </w:p>
    <w:p>
      <w:pPr>
        <w:autoSpaceDE w:val="0"/>
        <w:autoSpaceDN w:val="0"/>
        <w:adjustRightInd w:val="0"/>
        <w:spacing w:before="240" w:line="360" w:lineRule="auto"/>
        <w:rPr>
          <w:rFonts w:ascii="仿宋" w:hAnsi="仿宋" w:eastAsia="仿宋" w:cs="仿宋_GB2312"/>
          <w:kern w:val="0"/>
          <w:sz w:val="32"/>
          <w:szCs w:val="32"/>
        </w:rPr>
      </w:pPr>
    </w:p>
    <w:p>
      <w:pPr>
        <w:autoSpaceDE w:val="0"/>
        <w:autoSpaceDN w:val="0"/>
        <w:adjustRightInd w:val="0"/>
        <w:spacing w:before="240" w:line="360" w:lineRule="auto"/>
        <w:jc w:val="left"/>
        <w:rPr>
          <w:rFonts w:ascii="仿宋" w:hAnsi="仿宋" w:eastAsia="仿宋" w:cs="仿宋_GB2312"/>
          <w:kern w:val="0"/>
          <w:sz w:val="32"/>
          <w:szCs w:val="32"/>
        </w:rPr>
      </w:pPr>
    </w:p>
    <w:p>
      <w:pPr>
        <w:rPr>
          <w:rFonts w:ascii="仿宋" w:hAnsi="仿宋" w:eastAsia="仿宋"/>
          <w:bCs/>
          <w:sz w:val="32"/>
          <w:szCs w:val="32"/>
        </w:rPr>
      </w:pPr>
    </w:p>
    <w:p>
      <w:pPr>
        <w:autoSpaceDE w:val="0"/>
        <w:autoSpaceDN w:val="0"/>
        <w:adjustRightInd w:val="0"/>
        <w:jc w:val="center"/>
        <w:rPr>
          <w:rFonts w:ascii="仿宋" w:hAnsi="仿宋" w:eastAsia="仿宋" w:cs="华文中宋"/>
          <w:kern w:val="0"/>
          <w:sz w:val="32"/>
          <w:szCs w:val="32"/>
        </w:rPr>
      </w:pPr>
    </w:p>
    <w:p>
      <w:pPr>
        <w:autoSpaceDE w:val="0"/>
        <w:autoSpaceDN w:val="0"/>
        <w:adjustRightInd w:val="0"/>
        <w:jc w:val="center"/>
        <w:rPr>
          <w:rFonts w:ascii="仿宋" w:hAnsi="仿宋" w:eastAsia="仿宋" w:cs="华文中宋"/>
          <w:kern w:val="0"/>
          <w:sz w:val="32"/>
          <w:szCs w:val="32"/>
        </w:rPr>
      </w:pPr>
    </w:p>
    <w:p>
      <w:pPr>
        <w:autoSpaceDE w:val="0"/>
        <w:autoSpaceDN w:val="0"/>
        <w:adjustRightInd w:val="0"/>
        <w:jc w:val="center"/>
        <w:rPr>
          <w:rFonts w:ascii="仿宋" w:hAnsi="仿宋" w:eastAsia="仿宋" w:cs="华文中宋"/>
          <w:kern w:val="0"/>
          <w:sz w:val="32"/>
          <w:szCs w:val="32"/>
        </w:rPr>
      </w:pPr>
      <w:r>
        <w:rPr>
          <w:rFonts w:hint="eastAsia" w:ascii="仿宋" w:hAnsi="仿宋" w:eastAsia="仿宋" w:cs="华文中宋"/>
          <w:kern w:val="0"/>
          <w:sz w:val="32"/>
          <w:szCs w:val="32"/>
        </w:rPr>
        <w:t>廉洁从业准则</w:t>
      </w:r>
    </w:p>
    <w:p>
      <w:pPr>
        <w:autoSpaceDE w:val="0"/>
        <w:autoSpaceDN w:val="0"/>
        <w:adjustRightInd w:val="0"/>
        <w:jc w:val="center"/>
        <w:rPr>
          <w:rFonts w:ascii="仿宋" w:hAnsi="仿宋" w:eastAsia="仿宋" w:cs="华文中宋"/>
          <w:kern w:val="0"/>
          <w:sz w:val="32"/>
          <w:szCs w:val="32"/>
        </w:rPr>
      </w:pP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一、</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不得在采购过程中为个人及其亲属谋取私利。</w:t>
      </w: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二、</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不得向报价人泄露标底、其它报价人报价等商业秘密及合同中的质量、价格等条款。</w:t>
      </w: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三、</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不得收受报价人的好处费、回扣、现金及有价证券、支付凭证、贵重礼物等。</w:t>
      </w: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四、</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不得接收报价人的宴请和娱乐、体育、休闲、旅游活动等。</w:t>
      </w: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五、</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不得在报价人报销任何费用。</w:t>
      </w: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六、</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不得接收报价人任何名义的住房、交通工具、通讯工具、家电、高档办公用品等物品。</w:t>
      </w:r>
    </w:p>
    <w:p>
      <w:pPr>
        <w:autoSpaceDE w:val="0"/>
        <w:autoSpaceDN w:val="0"/>
        <w:adjustRightInd w:val="0"/>
        <w:spacing w:before="240"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七、</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不得接收报价人的家庭装修、婚丧嫁娶、工作安排、出国、留学等资金或物资资助。</w:t>
      </w:r>
    </w:p>
    <w:p>
      <w:pPr>
        <w:autoSpaceDE w:val="0"/>
        <w:autoSpaceDN w:val="0"/>
        <w:adjustRightInd w:val="0"/>
        <w:spacing w:before="240" w:line="360" w:lineRule="auto"/>
        <w:jc w:val="left"/>
        <w:rPr>
          <w:rFonts w:ascii="仿宋" w:hAnsi="仿宋" w:eastAsia="仿宋"/>
          <w:bCs/>
          <w:sz w:val="32"/>
          <w:szCs w:val="32"/>
        </w:rPr>
      </w:pPr>
      <w:r>
        <w:rPr>
          <w:rFonts w:hint="eastAsia" w:ascii="仿宋" w:hAnsi="仿宋" w:eastAsia="仿宋" w:cs="仿宋_GB2312"/>
          <w:kern w:val="0"/>
          <w:sz w:val="32"/>
          <w:szCs w:val="32"/>
        </w:rPr>
        <w:t>八、</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采购工作人员如有亲属在报价单位工作的，应在该项采购活动中予以回避。</w:t>
      </w:r>
    </w:p>
    <w:sectPr>
      <w:headerReference r:id="rId3" w:type="default"/>
      <w:footerReference r:id="rId4" w:type="default"/>
      <w:footerReference r:id="rId5" w:type="even"/>
      <w:pgSz w:w="11906" w:h="16838"/>
      <w:pgMar w:top="1134" w:right="1474" w:bottom="1134" w:left="1474" w:header="1077" w:footer="62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- 5 -</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b/>
        <w:sz w:val="44"/>
        <w:szCs w:val="32"/>
      </w:rPr>
      <w:t xml:space="preserve">                        </w:t>
    </w:r>
    <w:r>
      <w:rPr>
        <w:rFonts w:ascii="宋体" w:hAnsi="宋体"/>
        <w:b/>
        <w:sz w:val="44"/>
        <w:szCs w:val="32"/>
      </w:rPr>
      <w:drawing>
        <wp:inline distT="0" distB="0" distL="114300" distR="114300">
          <wp:extent cx="2152015" cy="424180"/>
          <wp:effectExtent l="0" t="0" r="63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152015" cy="424180"/>
                  </a:xfrm>
                  <a:prstGeom prst="rect">
                    <a:avLst/>
                  </a:prstGeom>
                  <a:noFill/>
                  <a:ln>
                    <a:noFill/>
                  </a:ln>
                </pic:spPr>
              </pic:pic>
            </a:graphicData>
          </a:graphic>
        </wp:inline>
      </w:drawing>
    </w:r>
  </w:p>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6A4B9A"/>
    <w:multiLevelType w:val="multilevel"/>
    <w:tmpl w:val="416A4B9A"/>
    <w:lvl w:ilvl="0" w:tentative="0">
      <w:start w:val="1"/>
      <w:numFmt w:val="decimal"/>
      <w:lvlText w:val="%1"/>
      <w:lvlJc w:val="left"/>
      <w:pPr>
        <w:ind w:left="425" w:hanging="425"/>
      </w:pPr>
      <w:rPr>
        <w:rFonts w:hint="eastAsia"/>
      </w:rPr>
    </w:lvl>
    <w:lvl w:ilvl="1" w:tentative="0">
      <w:start w:val="1"/>
      <w:numFmt w:val="chineseCountingThousand"/>
      <w:suff w:val="space"/>
      <w:lvlText w:val="%2"/>
      <w:lvlJc w:val="left"/>
      <w:pPr>
        <w:ind w:left="0" w:firstLine="0"/>
      </w:pPr>
      <w:rPr>
        <w:rFonts w:hint="eastAsia"/>
        <w:lang w:val="en-US"/>
      </w:rPr>
    </w:lvl>
    <w:lvl w:ilvl="2" w:tentative="0">
      <w:start w:val="1"/>
      <w:numFmt w:val="chineseCountingThousand"/>
      <w:suff w:val="space"/>
      <w:lvlText w:val="（%3）"/>
      <w:lvlJc w:val="left"/>
      <w:pPr>
        <w:ind w:left="0" w:firstLine="0"/>
      </w:pPr>
      <w:rPr>
        <w:rFonts w:hint="eastAsia"/>
      </w:rPr>
    </w:lvl>
    <w:lvl w:ilvl="3" w:tentative="0">
      <w:start w:val="1"/>
      <w:numFmt w:val="decimal"/>
      <w:suff w:val="space"/>
      <w:lvlText w:val="%4"/>
      <w:lvlJc w:val="left"/>
      <w:pPr>
        <w:ind w:left="0" w:firstLine="0"/>
      </w:pPr>
      <w:rPr>
        <w:rFonts w:hint="eastAsia"/>
      </w:rPr>
    </w:lvl>
    <w:lvl w:ilvl="4" w:tentative="0">
      <w:start w:val="1"/>
      <w:numFmt w:val="decimal"/>
      <w:suff w:val="space"/>
      <w:lvlText w:val="（%5）"/>
      <w:lvlJc w:val="left"/>
      <w:pPr>
        <w:ind w:left="0" w:firstLine="0"/>
      </w:pPr>
      <w:rPr>
        <w:rFonts w:hint="eastAsia"/>
      </w:rPr>
    </w:lvl>
    <w:lvl w:ilvl="5" w:tentative="0">
      <w:start w:val="1"/>
      <w:numFmt w:val="bullet"/>
      <w:suff w:val="space"/>
      <w:lvlText w:val="①"/>
      <w:lvlJc w:val="left"/>
      <w:pPr>
        <w:ind w:left="0" w:firstLine="0"/>
      </w:pPr>
      <w:rPr>
        <w:rFonts w:hint="eastAsia" w:ascii="楷体" w:hAnsi="楷体" w:eastAsia="楷体"/>
        <w:color w:val="auto"/>
      </w:rPr>
    </w:lvl>
    <w:lvl w:ilvl="6" w:tentative="0">
      <w:start w:val="1"/>
      <w:numFmt w:val="decimal"/>
      <w:pStyle w:val="15"/>
      <w:suff w:val="space"/>
      <w:lvlText w:val="%7."/>
      <w:lvlJc w:val="left"/>
      <w:pPr>
        <w:ind w:left="0" w:firstLine="0"/>
      </w:pPr>
      <w:rPr>
        <w:rFonts w:hint="eastAsia" w:ascii="仿宋" w:hAnsi="仿宋" w:eastAsia="仿宋"/>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dit="trackedChanges"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aztFileName" w:val="132650889587046717N0"/>
    <w:docVar w:name="aztPrintName" w:val="000000ESAOAPRINT"/>
    <w:docVar w:name="aztPrintType" w:val="2"/>
  </w:docVars>
  <w:rsids>
    <w:rsidRoot w:val="1163654F"/>
    <w:rsid w:val="00021785"/>
    <w:rsid w:val="00035DA8"/>
    <w:rsid w:val="00040ABA"/>
    <w:rsid w:val="000639DA"/>
    <w:rsid w:val="00130AEF"/>
    <w:rsid w:val="00133DAC"/>
    <w:rsid w:val="00151D8D"/>
    <w:rsid w:val="00153254"/>
    <w:rsid w:val="00192F8D"/>
    <w:rsid w:val="00194588"/>
    <w:rsid w:val="001B133F"/>
    <w:rsid w:val="001E44A7"/>
    <w:rsid w:val="00212035"/>
    <w:rsid w:val="00212898"/>
    <w:rsid w:val="00216C02"/>
    <w:rsid w:val="00222DF6"/>
    <w:rsid w:val="002244B8"/>
    <w:rsid w:val="0023079B"/>
    <w:rsid w:val="00274C29"/>
    <w:rsid w:val="00277DF4"/>
    <w:rsid w:val="002D2FCE"/>
    <w:rsid w:val="002F4EF6"/>
    <w:rsid w:val="0031578F"/>
    <w:rsid w:val="003226E5"/>
    <w:rsid w:val="00350EBA"/>
    <w:rsid w:val="00351E12"/>
    <w:rsid w:val="00355983"/>
    <w:rsid w:val="003627A1"/>
    <w:rsid w:val="00383FA1"/>
    <w:rsid w:val="00386956"/>
    <w:rsid w:val="003901A2"/>
    <w:rsid w:val="00390562"/>
    <w:rsid w:val="0039326A"/>
    <w:rsid w:val="003A5B87"/>
    <w:rsid w:val="003B2331"/>
    <w:rsid w:val="003C3A34"/>
    <w:rsid w:val="003E5425"/>
    <w:rsid w:val="00406258"/>
    <w:rsid w:val="0042540C"/>
    <w:rsid w:val="00436C68"/>
    <w:rsid w:val="00445D87"/>
    <w:rsid w:val="00453F31"/>
    <w:rsid w:val="004851BE"/>
    <w:rsid w:val="00486674"/>
    <w:rsid w:val="004A2716"/>
    <w:rsid w:val="004C2CE6"/>
    <w:rsid w:val="004E4DFA"/>
    <w:rsid w:val="004F5093"/>
    <w:rsid w:val="00547BA5"/>
    <w:rsid w:val="00552E64"/>
    <w:rsid w:val="00584FAF"/>
    <w:rsid w:val="0058666A"/>
    <w:rsid w:val="0059072D"/>
    <w:rsid w:val="005A251D"/>
    <w:rsid w:val="005F3F53"/>
    <w:rsid w:val="00615E4B"/>
    <w:rsid w:val="00630D7A"/>
    <w:rsid w:val="0063135C"/>
    <w:rsid w:val="00631482"/>
    <w:rsid w:val="00641AC0"/>
    <w:rsid w:val="00647C29"/>
    <w:rsid w:val="0065637A"/>
    <w:rsid w:val="006718EE"/>
    <w:rsid w:val="00691E8E"/>
    <w:rsid w:val="006A0162"/>
    <w:rsid w:val="006A63DE"/>
    <w:rsid w:val="006A7AD7"/>
    <w:rsid w:val="006F4B74"/>
    <w:rsid w:val="006F631B"/>
    <w:rsid w:val="007115BC"/>
    <w:rsid w:val="00726752"/>
    <w:rsid w:val="00752CBD"/>
    <w:rsid w:val="00755BF8"/>
    <w:rsid w:val="0077368E"/>
    <w:rsid w:val="00793301"/>
    <w:rsid w:val="00793658"/>
    <w:rsid w:val="007A23E1"/>
    <w:rsid w:val="007C0940"/>
    <w:rsid w:val="007C2946"/>
    <w:rsid w:val="007D02E7"/>
    <w:rsid w:val="00871342"/>
    <w:rsid w:val="00893E1F"/>
    <w:rsid w:val="0089720D"/>
    <w:rsid w:val="008F395F"/>
    <w:rsid w:val="009212DA"/>
    <w:rsid w:val="00964489"/>
    <w:rsid w:val="00971CCD"/>
    <w:rsid w:val="00993477"/>
    <w:rsid w:val="00993BA8"/>
    <w:rsid w:val="009954D0"/>
    <w:rsid w:val="009C6F59"/>
    <w:rsid w:val="009D1D7B"/>
    <w:rsid w:val="009F52D3"/>
    <w:rsid w:val="00A15414"/>
    <w:rsid w:val="00A54EE2"/>
    <w:rsid w:val="00A74D3F"/>
    <w:rsid w:val="00A867FB"/>
    <w:rsid w:val="00AA373B"/>
    <w:rsid w:val="00AB0601"/>
    <w:rsid w:val="00AB3B11"/>
    <w:rsid w:val="00AB75D9"/>
    <w:rsid w:val="00B60122"/>
    <w:rsid w:val="00B62B88"/>
    <w:rsid w:val="00B7481F"/>
    <w:rsid w:val="00BA0FD3"/>
    <w:rsid w:val="00BA763B"/>
    <w:rsid w:val="00BB7F9E"/>
    <w:rsid w:val="00BC6D23"/>
    <w:rsid w:val="00C12762"/>
    <w:rsid w:val="00C177BF"/>
    <w:rsid w:val="00C23FCE"/>
    <w:rsid w:val="00C53A3B"/>
    <w:rsid w:val="00C576A7"/>
    <w:rsid w:val="00C63855"/>
    <w:rsid w:val="00C7476A"/>
    <w:rsid w:val="00C80E44"/>
    <w:rsid w:val="00C8580A"/>
    <w:rsid w:val="00C95ADC"/>
    <w:rsid w:val="00C97DA8"/>
    <w:rsid w:val="00CC528B"/>
    <w:rsid w:val="00CD3DEF"/>
    <w:rsid w:val="00CF039F"/>
    <w:rsid w:val="00D00894"/>
    <w:rsid w:val="00D329E0"/>
    <w:rsid w:val="00D433D0"/>
    <w:rsid w:val="00DC0252"/>
    <w:rsid w:val="00DC32BC"/>
    <w:rsid w:val="00DD69ED"/>
    <w:rsid w:val="00E06949"/>
    <w:rsid w:val="00E5673B"/>
    <w:rsid w:val="00E7003D"/>
    <w:rsid w:val="00E85463"/>
    <w:rsid w:val="00E9132C"/>
    <w:rsid w:val="00E921B3"/>
    <w:rsid w:val="00EC4DCC"/>
    <w:rsid w:val="00ED4A31"/>
    <w:rsid w:val="00F52E0C"/>
    <w:rsid w:val="00F55232"/>
    <w:rsid w:val="00F662EA"/>
    <w:rsid w:val="00F72972"/>
    <w:rsid w:val="00F840E8"/>
    <w:rsid w:val="00F87B77"/>
    <w:rsid w:val="00F90D6B"/>
    <w:rsid w:val="00F975D5"/>
    <w:rsid w:val="028C3854"/>
    <w:rsid w:val="0A544BC1"/>
    <w:rsid w:val="0C6A4D79"/>
    <w:rsid w:val="1163654F"/>
    <w:rsid w:val="1DF3676E"/>
    <w:rsid w:val="1F5F0BF9"/>
    <w:rsid w:val="30060BD3"/>
    <w:rsid w:val="338D1E1B"/>
    <w:rsid w:val="39462A8F"/>
    <w:rsid w:val="3E4C08F2"/>
    <w:rsid w:val="40373424"/>
    <w:rsid w:val="4125571B"/>
    <w:rsid w:val="415C4E75"/>
    <w:rsid w:val="41BF198A"/>
    <w:rsid w:val="42027AE1"/>
    <w:rsid w:val="44DD0716"/>
    <w:rsid w:val="4DDF6F7D"/>
    <w:rsid w:val="55E422BF"/>
    <w:rsid w:val="572E2643"/>
    <w:rsid w:val="5D170FE2"/>
    <w:rsid w:val="5D2F445D"/>
    <w:rsid w:val="6E5527F1"/>
    <w:rsid w:val="722638E5"/>
    <w:rsid w:val="7925062A"/>
    <w:rsid w:val="7A44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6"/>
    <w:qFormat/>
    <w:uiPriority w:val="0"/>
    <w:rPr>
      <w:sz w:val="18"/>
      <w:szCs w:val="18"/>
    </w:rPr>
  </w:style>
  <w:style w:type="paragraph" w:styleId="3">
    <w:name w:val="footer"/>
    <w:basedOn w:val="1"/>
    <w:link w:val="28"/>
    <w:qFormat/>
    <w:uiPriority w:val="0"/>
    <w:pPr>
      <w:tabs>
        <w:tab w:val="center" w:pos="4153"/>
        <w:tab w:val="right" w:pos="8306"/>
      </w:tabs>
      <w:snapToGrid w:val="0"/>
      <w:jc w:val="left"/>
    </w:pPr>
    <w:rPr>
      <w:sz w:val="18"/>
      <w:szCs w:val="18"/>
    </w:rPr>
  </w:style>
  <w:style w:type="paragraph" w:styleId="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FollowedHyperlink"/>
    <w:basedOn w:val="7"/>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font91"/>
    <w:basedOn w:val="7"/>
    <w:qFormat/>
    <w:uiPriority w:val="0"/>
    <w:rPr>
      <w:rFonts w:ascii="Calibri" w:hAnsi="Calibri" w:cs="Calibri"/>
      <w:color w:val="000000"/>
      <w:sz w:val="28"/>
      <w:szCs w:val="28"/>
      <w:u w:val="none"/>
    </w:rPr>
  </w:style>
  <w:style w:type="character" w:customStyle="1" w:styleId="12">
    <w:name w:val="font101"/>
    <w:basedOn w:val="7"/>
    <w:qFormat/>
    <w:uiPriority w:val="0"/>
    <w:rPr>
      <w:rFonts w:hint="default" w:ascii="Calibri" w:hAnsi="Calibri" w:cs="Calibri"/>
      <w:color w:val="000000"/>
      <w:sz w:val="28"/>
      <w:szCs w:val="28"/>
      <w:u w:val="none"/>
    </w:rPr>
  </w:style>
  <w:style w:type="character" w:customStyle="1" w:styleId="13">
    <w:name w:val="font111"/>
    <w:basedOn w:val="7"/>
    <w:qFormat/>
    <w:uiPriority w:val="0"/>
    <w:rPr>
      <w:rFonts w:hint="default" w:ascii="Calibri" w:hAnsi="Calibri" w:cs="Calibri"/>
      <w:color w:val="000000"/>
      <w:sz w:val="24"/>
      <w:szCs w:val="24"/>
      <w:u w:val="none"/>
    </w:rPr>
  </w:style>
  <w:style w:type="character" w:customStyle="1" w:styleId="14">
    <w:name w:val="font121"/>
    <w:basedOn w:val="7"/>
    <w:qFormat/>
    <w:uiPriority w:val="0"/>
    <w:rPr>
      <w:rFonts w:hint="default" w:ascii="Calibri" w:hAnsi="Calibri" w:cs="Calibri"/>
      <w:color w:val="FF0000"/>
      <w:sz w:val="24"/>
      <w:szCs w:val="24"/>
      <w:u w:val="none"/>
    </w:rPr>
  </w:style>
  <w:style w:type="paragraph" w:customStyle="1" w:styleId="15">
    <w:name w:val="正文带序号"/>
    <w:basedOn w:val="1"/>
    <w:qFormat/>
    <w:uiPriority w:val="0"/>
    <w:pPr>
      <w:numPr>
        <w:ilvl w:val="6"/>
        <w:numId w:val="1"/>
      </w:numPr>
      <w:ind w:firstLine="200"/>
    </w:pPr>
  </w:style>
  <w:style w:type="paragraph" w:customStyle="1" w:styleId="16">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9">
    <w:name w:val="xl69"/>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20">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
    <w:name w:val="xl7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
    <w:name w:val="Heading 2_0"/>
    <w:basedOn w:val="24"/>
    <w:next w:val="24"/>
    <w:link w:val="25"/>
    <w:qFormat/>
    <w:uiPriority w:val="0"/>
    <w:pPr>
      <w:keepNext/>
      <w:keepLines/>
      <w:spacing w:beforeLines="50" w:afterLines="50" w:line="300" w:lineRule="auto"/>
      <w:jc w:val="center"/>
      <w:outlineLvl w:val="1"/>
    </w:pPr>
    <w:rPr>
      <w:rFonts w:ascii="Arial" w:hAnsi="Arial" w:cs="Times New Roman"/>
      <w:b/>
      <w:bCs/>
      <w:sz w:val="32"/>
      <w:szCs w:val="32"/>
    </w:rPr>
  </w:style>
  <w:style w:type="paragraph" w:customStyle="1" w:styleId="24">
    <w:name w:val="Normal_6_0"/>
    <w:qFormat/>
    <w:uiPriority w:val="0"/>
    <w:pPr>
      <w:widowControl w:val="0"/>
      <w:jc w:val="both"/>
    </w:pPr>
    <w:rPr>
      <w:rFonts w:ascii="宋体" w:hAnsi="宋体" w:eastAsia="宋体" w:cs="宋体"/>
      <w:lang w:val="en-US" w:eastAsia="zh-CN" w:bidi="ar-SA"/>
    </w:rPr>
  </w:style>
  <w:style w:type="character" w:customStyle="1" w:styleId="25">
    <w:name w:val="标题 2 Char_0"/>
    <w:basedOn w:val="7"/>
    <w:link w:val="23"/>
    <w:qFormat/>
    <w:uiPriority w:val="0"/>
    <w:rPr>
      <w:rFonts w:ascii="Arial" w:hAnsi="Arial" w:eastAsia="宋体" w:cs="Times New Roman"/>
      <w:b/>
      <w:bCs/>
      <w:sz w:val="32"/>
      <w:szCs w:val="32"/>
    </w:rPr>
  </w:style>
  <w:style w:type="character" w:customStyle="1" w:styleId="26">
    <w:name w:val="批注框文本 Char"/>
    <w:basedOn w:val="7"/>
    <w:link w:val="2"/>
    <w:uiPriority w:val="0"/>
    <w:rPr>
      <w:kern w:val="2"/>
      <w:sz w:val="18"/>
      <w:szCs w:val="18"/>
    </w:rPr>
  </w:style>
  <w:style w:type="character" w:customStyle="1" w:styleId="27">
    <w:name w:val="页眉 Char"/>
    <w:basedOn w:val="7"/>
    <w:link w:val="4"/>
    <w:qFormat/>
    <w:uiPriority w:val="0"/>
    <w:rPr>
      <w:kern w:val="2"/>
      <w:sz w:val="18"/>
      <w:szCs w:val="18"/>
    </w:rPr>
  </w:style>
  <w:style w:type="character" w:customStyle="1" w:styleId="28">
    <w:name w:val="页脚 Char"/>
    <w:basedOn w:val="7"/>
    <w:link w:val="3"/>
    <w:uiPriority w:val="0"/>
    <w:rPr>
      <w:kern w:val="2"/>
      <w:sz w:val="18"/>
      <w:szCs w:val="18"/>
    </w:rPr>
  </w:style>
  <w:style w:type="paragraph" w:customStyle="1" w:styleId="29">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3156A-37A9-4912-B879-A1B1C274FB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319</Words>
  <Characters>1824</Characters>
  <Lines>15</Lines>
  <Paragraphs>4</Paragraphs>
  <TotalTime>231</TotalTime>
  <ScaleCrop>false</ScaleCrop>
  <LinksUpToDate>false</LinksUpToDate>
  <CharactersWithSpaces>2139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2019-08-30T07:44:00Z</dcterms:created>
  <dc:creator>Administrator</dc:creator>
  <cp:lastModifiedBy>宗帆1</cp:lastModifiedBy>
  <dcterms:modified xsi:type="dcterms:W3CDTF">2023-11-27T03:57:01Z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C62E4641DF904A19970C6E6CC19ADC06</vt:lpwstr>
  </property>
</Properties>
</file>